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38FD" w14:textId="77777777" w:rsidR="00127484" w:rsidRPr="00D509DA" w:rsidRDefault="00127484" w:rsidP="00D50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Attitude</w:t>
      </w:r>
      <w:proofErr w:type="spellEnd"/>
      <w:r w:rsidRPr="00D509DA">
        <w:rPr>
          <w:rFonts w:ascii="Times New Roman" w:hAnsi="Times New Roman" w:cs="Times New Roman"/>
          <w:b/>
          <w:bCs/>
          <w:sz w:val="24"/>
          <w:szCs w:val="24"/>
        </w:rPr>
        <w:t xml:space="preserve"> Development </w:t>
      </w: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b/>
          <w:bCs/>
          <w:sz w:val="24"/>
          <w:szCs w:val="24"/>
        </w:rPr>
        <w:t>Disabilities</w:t>
      </w:r>
      <w:proofErr w:type="spellEnd"/>
    </w:p>
    <w:p w14:paraId="700F2E41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E41B1" w14:textId="57E87D7A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D285E">
        <w:rPr>
          <w:rFonts w:ascii="Times New Roman" w:hAnsi="Times New Roman" w:cs="Times New Roman"/>
          <w:sz w:val="24"/>
          <w:szCs w:val="24"/>
        </w:rPr>
        <w:t xml:space="preserve"> </w:t>
      </w:r>
      <w:r w:rsidRPr="00D509DA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questioning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prejudices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exhibiting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mismatch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individual’s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(WHO, 2021).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impairment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(Shakespeare, 2013).</w:t>
      </w:r>
    </w:p>
    <w:p w14:paraId="5C4A6C7B" w14:textId="13AB5392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misunderstanding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overprotectiveness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pity-based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(UNICEF, 2020).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merely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restricts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individual’s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Ainscow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, 2005).</w:t>
      </w:r>
    </w:p>
    <w:p w14:paraId="163EFB85" w14:textId="475C16FA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;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demonstrating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Hewstone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Stroebe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2021).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096BB065" w14:textId="3B616EE4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Allport’s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(1954)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meaningful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equal-status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prejudices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BD0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4F14B2E7" w14:textId="16CA3550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empathy-based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conceptually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strengthens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(Sarı, 2019). As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overprotective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pity-based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avoidance-oriented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32435217" w14:textId="0180E1C4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Person-first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“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define an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respectful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, 2018).</w:t>
      </w:r>
    </w:p>
    <w:p w14:paraId="340669D4" w14:textId="71B3C050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r w:rsidRPr="00D509DA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life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classrooms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Ainscow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2005).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merely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but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harmony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7516B6BD" w14:textId="17E5C3C9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holistically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exhibiting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3rd, International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is not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but an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reminder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segments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life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036D70DE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FA009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14:paraId="58FB3343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A81CF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Ainscow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M. (2005).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levers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, 6(2), 109–124.</w:t>
      </w:r>
    </w:p>
    <w:p w14:paraId="3A82AE54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Allport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G. W. (1954).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Addison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-Wesley.</w:t>
      </w:r>
    </w:p>
    <w:p w14:paraId="426694F9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Hewstone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Stroebe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, K. (2021).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746DE0BB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MoNE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). (2018).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Teacher’s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General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Special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Services.</w:t>
      </w:r>
    </w:p>
    <w:p w14:paraId="365362B1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r w:rsidRPr="00D509DA">
        <w:rPr>
          <w:rFonts w:ascii="Times New Roman" w:hAnsi="Times New Roman" w:cs="Times New Roman"/>
          <w:sz w:val="24"/>
          <w:szCs w:val="24"/>
        </w:rPr>
        <w:t xml:space="preserve">Sarı, T. (2019). Evaluation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Ankara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, 52(2), 410–428.</w:t>
      </w:r>
    </w:p>
    <w:p w14:paraId="37FDE469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r w:rsidRPr="00D509DA">
        <w:rPr>
          <w:rFonts w:ascii="Times New Roman" w:hAnsi="Times New Roman" w:cs="Times New Roman"/>
          <w:sz w:val="24"/>
          <w:szCs w:val="24"/>
        </w:rPr>
        <w:t xml:space="preserve">Shakespeare, T. (2013).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wrongs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revisited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22306E42" w14:textId="77777777" w:rsidR="00127484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r w:rsidRPr="00D509DA">
        <w:rPr>
          <w:rFonts w:ascii="Times New Roman" w:hAnsi="Times New Roman" w:cs="Times New Roman"/>
          <w:sz w:val="24"/>
          <w:szCs w:val="24"/>
        </w:rPr>
        <w:t xml:space="preserve">UNICEF. (2020).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p w14:paraId="238239EA" w14:textId="370292D9" w:rsidR="00A70EE5" w:rsidRPr="00D509DA" w:rsidRDefault="00127484" w:rsidP="00D509DA">
      <w:pPr>
        <w:jc w:val="both"/>
        <w:rPr>
          <w:rFonts w:ascii="Times New Roman" w:hAnsi="Times New Roman" w:cs="Times New Roman"/>
          <w:sz w:val="24"/>
          <w:szCs w:val="24"/>
        </w:rPr>
      </w:pPr>
      <w:r w:rsidRPr="00D509D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. WHO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9DA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D509DA">
        <w:rPr>
          <w:rFonts w:ascii="Times New Roman" w:hAnsi="Times New Roman" w:cs="Times New Roman"/>
          <w:sz w:val="24"/>
          <w:szCs w:val="24"/>
        </w:rPr>
        <w:t>.</w:t>
      </w:r>
    </w:p>
    <w:sectPr w:rsidR="00A70EE5" w:rsidRPr="00D509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3F6D" w14:textId="77777777" w:rsidR="00680FD4" w:rsidRDefault="00680FD4" w:rsidP="00D509DA">
      <w:pPr>
        <w:spacing w:after="0" w:line="240" w:lineRule="auto"/>
      </w:pPr>
      <w:r>
        <w:separator/>
      </w:r>
    </w:p>
  </w:endnote>
  <w:endnote w:type="continuationSeparator" w:id="0">
    <w:p w14:paraId="1103C5E0" w14:textId="77777777" w:rsidR="00680FD4" w:rsidRDefault="00680FD4" w:rsidP="00D5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F187" w14:textId="74998D27" w:rsidR="00027A23" w:rsidRDefault="00027A23">
    <w:pPr>
      <w:pStyle w:val="AltBilgi"/>
    </w:pPr>
    <w:proofErr w:type="spellStart"/>
    <w:r>
      <w:t>December</w:t>
    </w:r>
    <w:proofErr w:type="spellEnd"/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F79" w14:textId="77777777" w:rsidR="00680FD4" w:rsidRDefault="00680FD4" w:rsidP="00D509DA">
      <w:pPr>
        <w:spacing w:after="0" w:line="240" w:lineRule="auto"/>
      </w:pPr>
      <w:r>
        <w:separator/>
      </w:r>
    </w:p>
  </w:footnote>
  <w:footnote w:type="continuationSeparator" w:id="0">
    <w:p w14:paraId="2CA860FE" w14:textId="77777777" w:rsidR="00680FD4" w:rsidRDefault="00680FD4" w:rsidP="00D5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2A34" w14:textId="7E4E61CE" w:rsidR="00027A23" w:rsidRPr="00811D9E" w:rsidRDefault="00027A23" w:rsidP="00027A23">
    <w:pPr>
      <w:pStyle w:val="stBilgi"/>
      <w:jc w:val="right"/>
      <w:rPr>
        <w:b/>
        <w:bCs/>
      </w:rPr>
    </w:pPr>
    <w:r w:rsidRPr="00811D9E">
      <w:rPr>
        <w:b/>
        <w:bCs/>
      </w:rPr>
      <w:t xml:space="preserve">Uzm. </w:t>
    </w:r>
    <w:proofErr w:type="spellStart"/>
    <w:r w:rsidRPr="00811D9E">
      <w:rPr>
        <w:b/>
        <w:bCs/>
      </w:rPr>
      <w:t>Psk</w:t>
    </w:r>
    <w:proofErr w:type="spellEnd"/>
    <w:r w:rsidRPr="00811D9E">
      <w:rPr>
        <w:b/>
        <w:bCs/>
      </w:rPr>
      <w:t>. Aleyna OKUR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82"/>
    <w:rsid w:val="00027A23"/>
    <w:rsid w:val="000F4C72"/>
    <w:rsid w:val="00127484"/>
    <w:rsid w:val="001D285E"/>
    <w:rsid w:val="00377F34"/>
    <w:rsid w:val="00560E08"/>
    <w:rsid w:val="00680FD4"/>
    <w:rsid w:val="00811D9E"/>
    <w:rsid w:val="00A70EE5"/>
    <w:rsid w:val="00BD08FB"/>
    <w:rsid w:val="00C70EEE"/>
    <w:rsid w:val="00D509DA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AA9E"/>
  <w15:chartTrackingRefBased/>
  <w15:docId w15:val="{0FA21D88-6351-4459-B0FB-704167DF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1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1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1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1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1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1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1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1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1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1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18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5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09DA"/>
  </w:style>
  <w:style w:type="paragraph" w:styleId="AltBilgi">
    <w:name w:val="footer"/>
    <w:basedOn w:val="Normal"/>
    <w:link w:val="AltBilgiChar"/>
    <w:uiPriority w:val="99"/>
    <w:unhideWhenUsed/>
    <w:rsid w:val="00D5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4227</Characters>
  <Application>Microsoft Office Word</Application>
  <DocSecurity>0</DocSecurity>
  <Lines>69</Lines>
  <Paragraphs>20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OKUR</dc:creator>
  <cp:keywords/>
  <dc:description/>
  <cp:lastModifiedBy>Aleyna OKUR</cp:lastModifiedBy>
  <cp:revision>15</cp:revision>
  <dcterms:created xsi:type="dcterms:W3CDTF">2025-11-28T06:23:00Z</dcterms:created>
  <dcterms:modified xsi:type="dcterms:W3CDTF">2025-11-28T06:31:00Z</dcterms:modified>
</cp:coreProperties>
</file>