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6016" w14:textId="77777777" w:rsidR="00F40445" w:rsidRPr="00147615" w:rsidRDefault="00F40445" w:rsidP="00F40445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</w:p>
    <w:p w14:paraId="7EFFDED5" w14:textId="5E2FC9E9" w:rsidR="00F40445" w:rsidRPr="00147615" w:rsidRDefault="00F40445" w:rsidP="00F40445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ALTINBA</w:t>
      </w:r>
      <w:r w:rsidR="00F7137E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Ş</w:t>
      </w: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 xml:space="preserve"> UNIVERSITY </w:t>
      </w:r>
    </w:p>
    <w:p w14:paraId="0B822823" w14:textId="0C3C43C0" w:rsidR="00F40445" w:rsidRPr="00F40445" w:rsidRDefault="00F40445" w:rsidP="00F404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INCUBATION CENTER DIRECTIVE</w:t>
      </w:r>
    </w:p>
    <w:p w14:paraId="6E230F8B" w14:textId="77777777" w:rsidR="000B0CC0" w:rsidRDefault="000B0CC0" w:rsidP="000B0CC0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</w:p>
    <w:p w14:paraId="2B273A2C" w14:textId="1AEF6C86" w:rsidR="000B0CC0" w:rsidRDefault="00F40445" w:rsidP="000B0CC0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PART ONE</w:t>
      </w:r>
    </w:p>
    <w:p w14:paraId="4A63CEC8" w14:textId="290475C8" w:rsidR="00F40445" w:rsidRPr="00147615" w:rsidRDefault="00F40445" w:rsidP="000B0CC0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Purpose, Scope, Basis an</w:t>
      </w:r>
      <w:r w:rsidRPr="0014761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 xml:space="preserve">d </w:t>
      </w:r>
    </w:p>
    <w:p w14:paraId="1B4A7459" w14:textId="697F0EB3" w:rsidR="00F40445" w:rsidRPr="00F40445" w:rsidRDefault="00F40445" w:rsidP="000B0C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Definitions</w:t>
      </w:r>
    </w:p>
    <w:p w14:paraId="125E4590" w14:textId="3EEAF3FF" w:rsidR="00F40445" w:rsidRPr="00F40445" w:rsidRDefault="00F40445" w:rsidP="00F4044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p w14:paraId="2C76E18E" w14:textId="77777777" w:rsidR="00F40445" w:rsidRPr="00147615" w:rsidRDefault="00F40445" w:rsidP="00F4044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147615">
        <w:rPr>
          <w:rFonts w:ascii="TimesNewRomanPS" w:eastAsia="Times New Roman" w:hAnsi="TimesNewRomanPS" w:cs="Times New Roman"/>
          <w:b/>
          <w:bCs/>
          <w:kern w:val="0"/>
          <w:lang w:val="en-US" w:eastAsia="en-GB"/>
          <w14:ligatures w14:val="none"/>
        </w:rPr>
        <w:t>Purpose</w:t>
      </w:r>
      <w:r w:rsidRPr="00F40445">
        <w:rPr>
          <w:rFonts w:ascii="TimesNewRomanPS" w:eastAsia="Times New Roman" w:hAnsi="TimesNewRomanPS" w:cs="Times New Roman"/>
          <w:b/>
          <w:bCs/>
          <w:kern w:val="0"/>
          <w:lang w:val="en-US" w:eastAsia="en-GB"/>
          <w14:ligatures w14:val="none"/>
        </w:rPr>
        <w:t xml:space="preserve"> </w:t>
      </w:r>
    </w:p>
    <w:p w14:paraId="0F3A76BF" w14:textId="2FB42186" w:rsidR="00F40445" w:rsidRPr="00147615" w:rsidRDefault="00F40445" w:rsidP="00F40445">
      <w:pPr>
        <w:spacing w:after="0" w:line="240" w:lineRule="auto"/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 xml:space="preserve">ARTICLE 1 -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(1) The purpose of this Directive is to regulate the principles and procedures regarding the management and operation of </w:t>
      </w:r>
      <w:proofErr w:type="spellStart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Altınbas</w:t>
      </w:r>
      <w:proofErr w:type="spellEnd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̧ University Incubation Center. </w:t>
      </w:r>
    </w:p>
    <w:p w14:paraId="0B27D8E3" w14:textId="77777777" w:rsidR="00147615" w:rsidRPr="00F40445" w:rsidRDefault="00147615" w:rsidP="00F4044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p w14:paraId="7CFD847C" w14:textId="77777777" w:rsidR="00F40445" w:rsidRPr="00147615" w:rsidRDefault="00F40445" w:rsidP="00F4044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kern w:val="0"/>
          <w:lang w:val="en-US" w:eastAsia="en-GB"/>
          <w14:ligatures w14:val="none"/>
        </w:rPr>
        <w:t xml:space="preserve">Scope </w:t>
      </w:r>
    </w:p>
    <w:p w14:paraId="4230ADAA" w14:textId="2EFB6279" w:rsidR="00F40445" w:rsidRPr="00F40445" w:rsidRDefault="00F40445" w:rsidP="00F4044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 xml:space="preserve">ARTICLE 2 -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(1) This Directive covers the provisions regarding the purpose, activities, management bodies, duties of the management bodies, and working principles and procedures of </w:t>
      </w:r>
      <w:proofErr w:type="spellStart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Altınbas</w:t>
      </w:r>
      <w:proofErr w:type="spellEnd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̧ University Incubation Center. </w:t>
      </w:r>
    </w:p>
    <w:p w14:paraId="60833AFB" w14:textId="77777777" w:rsidR="00F40445" w:rsidRPr="00F40445" w:rsidRDefault="00F40445" w:rsidP="00F40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Basis</w:t>
      </w: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br/>
        <w:t xml:space="preserve">ARTICLE 3 -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(1) This Directive has been prepared based on Article 14 of the Higher Education Law No. 2547. </w:t>
      </w:r>
    </w:p>
    <w:p w14:paraId="257AA26D" w14:textId="126185EC" w:rsidR="00F40445" w:rsidRPr="00F40445" w:rsidRDefault="00F40445" w:rsidP="007E0EE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Definitions</w:t>
      </w: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br/>
        <w:t xml:space="preserve">ARTICLE 4 -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(1) In this directive</w:t>
      </w:r>
      <w:r w:rsidR="008B6037" w:rsidRPr="008B603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, the following terms shall have the meanings indicated below:</w:t>
      </w:r>
    </w:p>
    <w:p w14:paraId="6CB5F102" w14:textId="77777777" w:rsidR="00F40445" w:rsidRPr="00F40445" w:rsidRDefault="00F40445" w:rsidP="007E0EE6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a)  Entrepreneur: Real and legal persons who establish or plan to establish a company with a business idea and to whom space is allocated in the Incubation Center, </w:t>
      </w:r>
    </w:p>
    <w:p w14:paraId="1AEBC986" w14:textId="585A6F7C" w:rsidR="00F40445" w:rsidRPr="00F40445" w:rsidRDefault="00F40445" w:rsidP="007E0EE6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b)  Entrepreneurship Commission: The board (abbreviated as </w:t>
      </w:r>
      <w:r w:rsidR="007E0EE6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EC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) that evaluates the applications made to the Incubation Center and monitors the activities there, </w:t>
      </w:r>
    </w:p>
    <w:p w14:paraId="629ECD74" w14:textId="77777777" w:rsidR="00F40445" w:rsidRPr="00F40445" w:rsidRDefault="00F40445" w:rsidP="007E0EE6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c)  Economic Enterprise: </w:t>
      </w:r>
      <w:proofErr w:type="spellStart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Altınbas</w:t>
      </w:r>
      <w:proofErr w:type="spellEnd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̧ University Economic Enterprise, </w:t>
      </w:r>
    </w:p>
    <w:p w14:paraId="013CC8B1" w14:textId="77777777" w:rsidR="00F40445" w:rsidRPr="00F40445" w:rsidRDefault="00F40445" w:rsidP="007E0EE6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d)  Incubation Center: </w:t>
      </w:r>
      <w:proofErr w:type="spellStart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Altınbas</w:t>
      </w:r>
      <w:proofErr w:type="spellEnd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̧ University Incubation Center, </w:t>
      </w:r>
    </w:p>
    <w:p w14:paraId="58B7BE31" w14:textId="13F8AFDE" w:rsidR="00F40445" w:rsidRPr="00F40445" w:rsidRDefault="00F40445" w:rsidP="00E4551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e)  Consultant: Real and legal persons who provide guidance and consultancy to entrepreneurs and who are experienced in their field, </w:t>
      </w:r>
    </w:p>
    <w:p w14:paraId="1C084D56" w14:textId="6E26A8F7" w:rsidR="00F40445" w:rsidRPr="00F40445" w:rsidRDefault="00F40445" w:rsidP="007E0EE6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f)  </w:t>
      </w:r>
      <w:r w:rsidR="003428F6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SRPD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: </w:t>
      </w:r>
      <w:proofErr w:type="spellStart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Altınbas</w:t>
      </w:r>
      <w:proofErr w:type="spellEnd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̧ University Department of Scientific Research and Projects, </w:t>
      </w:r>
    </w:p>
    <w:p w14:paraId="058B8ADA" w14:textId="467FA38D" w:rsidR="00F40445" w:rsidRPr="00F40445" w:rsidRDefault="00F40445" w:rsidP="007E0EE6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g)  University</w:t>
      </w:r>
      <w:r w:rsidR="00E45512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: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 </w:t>
      </w:r>
      <w:proofErr w:type="spellStart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Altınbas</w:t>
      </w:r>
      <w:proofErr w:type="spellEnd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̧ University, </w:t>
      </w:r>
    </w:p>
    <w:p w14:paraId="555A7FEC" w14:textId="77777777" w:rsidR="00F40445" w:rsidRPr="00F40445" w:rsidRDefault="00F40445" w:rsidP="007E0EE6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h)  Investor: Natural and legal persons who provide financial support to the projects of </w:t>
      </w:r>
    </w:p>
    <w:p w14:paraId="0BEA5974" w14:textId="77777777" w:rsidR="00F40445" w:rsidRPr="00F40445" w:rsidRDefault="00F40445" w:rsidP="007E0E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entrepreneurs. </w:t>
      </w:r>
    </w:p>
    <w:p w14:paraId="662B46B2" w14:textId="77777777" w:rsidR="00A46067" w:rsidRDefault="00F40445" w:rsidP="00F40445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Entrepreneurship Commission and Entrepreneur Approval Process</w:t>
      </w: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br/>
        <w:t xml:space="preserve">ARTICLE 5 -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(1) The </w:t>
      </w:r>
      <w:r w:rsidR="00A4606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EC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 consists of the relevant Vice Rector and four faculty members. An administrative staff member from the Department of Scientific Research and Projects acts as the rapporteur of the committee.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br/>
      </w:r>
      <w:r w:rsidRPr="00F40445">
        <w:rPr>
          <w:rFonts w:ascii="ArialMT" w:eastAsia="Times New Roman" w:hAnsi="ArialMT" w:cs="Times New Roman"/>
          <w:color w:val="2B2D35"/>
          <w:kern w:val="0"/>
          <w:sz w:val="22"/>
          <w:szCs w:val="22"/>
          <w:lang w:val="en-US" w:eastAsia="en-GB"/>
          <w14:ligatures w14:val="none"/>
        </w:rPr>
        <w:t xml:space="preserve">(2)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The </w:t>
      </w:r>
      <w:r w:rsidR="00A4606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EC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 is the board that evaluates and decides on the entrepreneurs' applications, work packages according to the business plan, progress/result reports and the stages reached.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br/>
      </w:r>
      <w:r w:rsidRPr="00F40445">
        <w:rPr>
          <w:rFonts w:ascii="ArialMT" w:eastAsia="Times New Roman" w:hAnsi="ArialMT" w:cs="Times New Roman"/>
          <w:color w:val="2B2D35"/>
          <w:kern w:val="0"/>
          <w:sz w:val="22"/>
          <w:szCs w:val="22"/>
          <w:lang w:val="en-US" w:eastAsia="en-GB"/>
          <w14:ligatures w14:val="none"/>
        </w:rPr>
        <w:t xml:space="preserve">(3)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The </w:t>
      </w:r>
      <w:r w:rsidR="00A4606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EC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 evaluates the applications for the allocation of the Incubation Center to people with entrepreneurial ideas and submits the decision to the University Executive Board for approval. </w:t>
      </w:r>
    </w:p>
    <w:p w14:paraId="3240FCEF" w14:textId="40A22A00" w:rsidR="00F40445" w:rsidRPr="00F40445" w:rsidRDefault="00F40445" w:rsidP="00F40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ArialMT" w:eastAsia="Times New Roman" w:hAnsi="ArialMT" w:cs="Times New Roman"/>
          <w:color w:val="2B2D35"/>
          <w:kern w:val="0"/>
          <w:sz w:val="22"/>
          <w:szCs w:val="22"/>
          <w:lang w:val="en-US" w:eastAsia="en-GB"/>
          <w14:ligatures w14:val="none"/>
        </w:rPr>
        <w:t xml:space="preserve">(4)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Persons or organizations approved for entrepreneurship by the University Board of Directors are directed to the Economic Enterprise and allocated space in return for a lease agreement to be signed. An activity agreement is also signed regarding their activities in the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lastRenderedPageBreak/>
        <w:t xml:space="preserve">incubation and pre-incubation processes. Lease and activity agreements are prepared separately for each Entrepreneur and signed by the Entrepreneur and the University. </w:t>
      </w:r>
    </w:p>
    <w:p w14:paraId="48EB2B8F" w14:textId="77777777" w:rsidR="00CE3443" w:rsidRDefault="00F40445" w:rsidP="00CE3443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PART TWO</w:t>
      </w: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br/>
        <w:t xml:space="preserve">Incubation Center Activity Areas and </w:t>
      </w:r>
    </w:p>
    <w:p w14:paraId="0234256F" w14:textId="4344FEAE" w:rsidR="00F40445" w:rsidRDefault="00F40445" w:rsidP="00CE3443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Application Principles</w:t>
      </w:r>
    </w:p>
    <w:p w14:paraId="0805A2A5" w14:textId="77777777" w:rsidR="00CE3443" w:rsidRPr="00F40445" w:rsidRDefault="00CE3443" w:rsidP="00CE34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p w14:paraId="258CC72D" w14:textId="77777777" w:rsidR="00F40445" w:rsidRPr="00F40445" w:rsidRDefault="00F40445" w:rsidP="00D4210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 xml:space="preserve">ARTICLE 6 -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(1) In the Pre-Incubation activities, all university students and academicians, especially </w:t>
      </w:r>
      <w:proofErr w:type="spellStart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Altınbas</w:t>
      </w:r>
      <w:proofErr w:type="spellEnd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̧ University students, who are preparing for the incorporation stage and entrepreneur candidates whose project idea is not yet at the level of realization as a business process, are supported and the following services are provided: </w:t>
      </w:r>
    </w:p>
    <w:p w14:paraId="2510B330" w14:textId="77777777" w:rsidR="00F128D2" w:rsidRDefault="00F40445" w:rsidP="00D42106">
      <w:pPr>
        <w:spacing w:after="0" w:line="240" w:lineRule="auto"/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a) Free use of designated areas and physical infrastructure in the Incubation Center, </w:t>
      </w:r>
    </w:p>
    <w:p w14:paraId="24C1D781" w14:textId="35D770D7" w:rsidR="00F40445" w:rsidRPr="00F40445" w:rsidRDefault="00F40445" w:rsidP="00D4210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b) Training and information support on business processes,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br/>
        <w:t>c) Support for meetings with academics and investors.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br/>
        <w:t xml:space="preserve">d) Laboratory support. </w:t>
      </w:r>
    </w:p>
    <w:p w14:paraId="3B75254A" w14:textId="0CB6EC11" w:rsidR="00F40445" w:rsidRPr="00F40445" w:rsidRDefault="00F40445" w:rsidP="00D4210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(2) In incubation events, entrepreneurs between the ages of 0-3 who have started their ventures are provided with the following support</w:t>
      </w:r>
      <w:r w:rsidR="00F128D2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: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 </w:t>
      </w:r>
    </w:p>
    <w:p w14:paraId="18244EEB" w14:textId="77777777" w:rsidR="00F40445" w:rsidRPr="00F40445" w:rsidRDefault="00F40445" w:rsidP="00FB33C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a)  Use of designated areas and physical infrastructure in the Incubation Center free of charge or for a fee, </w:t>
      </w:r>
    </w:p>
    <w:p w14:paraId="43F44857" w14:textId="77777777" w:rsidR="00F40445" w:rsidRPr="00F40445" w:rsidRDefault="00F40445" w:rsidP="00FB33C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b)  Advisor and investor support, </w:t>
      </w:r>
    </w:p>
    <w:p w14:paraId="0D880993" w14:textId="77777777" w:rsidR="00F40445" w:rsidRPr="00F40445" w:rsidRDefault="00F40445" w:rsidP="00FB33C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c)  Training and information support on business processes, </w:t>
      </w:r>
    </w:p>
    <w:p w14:paraId="36E40952" w14:textId="77777777" w:rsidR="00F40445" w:rsidRPr="00F40445" w:rsidRDefault="00F40445" w:rsidP="00FB33C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d)  Support for meetings with academics and investors. </w:t>
      </w:r>
    </w:p>
    <w:p w14:paraId="65465C1D" w14:textId="77777777" w:rsidR="00F40445" w:rsidRPr="00F40445" w:rsidRDefault="00F40445" w:rsidP="00FB33C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e)  Laboratory support. </w:t>
      </w:r>
    </w:p>
    <w:p w14:paraId="5748AFC2" w14:textId="77777777" w:rsidR="00F40445" w:rsidRPr="00F40445" w:rsidRDefault="00F40445" w:rsidP="00FB33C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f)  Support for the development and commercialization of entrepreneurs' business plans, </w:t>
      </w:r>
    </w:p>
    <w:p w14:paraId="7435BCE1" w14:textId="51014EAB" w:rsidR="00F40445" w:rsidRPr="00F40445" w:rsidRDefault="00F40445" w:rsidP="00FB33C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g)  Support to receive scientific research projects and funding contributions from </w:t>
      </w:r>
      <w:proofErr w:type="spellStart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Altınbas</w:t>
      </w:r>
      <w:proofErr w:type="spellEnd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̧ University for eligible startups. </w:t>
      </w:r>
    </w:p>
    <w:p w14:paraId="4C9C0284" w14:textId="78BDE385" w:rsidR="00F40445" w:rsidRPr="00F40445" w:rsidRDefault="00F40445" w:rsidP="00F40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Venture Duration</w:t>
      </w: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br/>
        <w:t xml:space="preserve">ARTICLE 7 -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(1) Entrepreneurs who are entitled to a place in Pre-incubation may be allocated a place for a minimum of three months and a maximum of twelve months; entrepreneurs who are entitled to a place in Incubation may be allocated a place for a minimum of six months and a maximum of eighteen months. This period may be extended for a maximum of six months in pre-incubation and twelve months in incubation upon the request of the entrepreneur, with the approval of the </w:t>
      </w:r>
      <w:r w:rsidR="00A4606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EC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.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br/>
        <w:t xml:space="preserve">(2) Initiatives that decide not to carry out commercial activities at the end of the pre-incubation process, but are considered to have scientific benefit in their work, may continue to be hosted in the pre-incubation process for twelve months with the approval of the </w:t>
      </w:r>
      <w:r w:rsidR="00A4606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E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C. This period may be extended for another twelve months with the approval of the </w:t>
      </w:r>
      <w:r w:rsidR="00A4606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E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C. </w:t>
      </w:r>
    </w:p>
    <w:p w14:paraId="181968AF" w14:textId="0A640A68" w:rsidR="00F40445" w:rsidRPr="00F40445" w:rsidRDefault="00F40445" w:rsidP="00F40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Evaluation</w:t>
      </w: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br/>
        <w:t xml:space="preserve">ARTICLE 8 -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(1) The development of entrepreneurs in Incubation Centers is evaluated by </w:t>
      </w:r>
      <w:r w:rsidR="003428F6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SRPD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, and if there are deviations from the business idea process, necessary interventions are made to ensure that the process is carried out under control.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br/>
      </w:r>
      <w:r w:rsidRPr="00F40445">
        <w:rPr>
          <w:rFonts w:ascii="TimesNewRomanPSMT" w:eastAsia="Times New Roman" w:hAnsi="TimesNewRomanPSMT" w:cs="Times New Roman"/>
          <w:color w:val="2B2D35"/>
          <w:kern w:val="0"/>
          <w:sz w:val="22"/>
          <w:szCs w:val="22"/>
          <w:lang w:val="en-US" w:eastAsia="en-GB"/>
          <w14:ligatures w14:val="none"/>
        </w:rPr>
        <w:t xml:space="preserve">(2)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Entrepreneurs are obliged to act within the business plan they submit to the university. </w:t>
      </w:r>
      <w:proofErr w:type="gramStart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In the event that</w:t>
      </w:r>
      <w:proofErr w:type="gramEnd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 it is determined that the entrepreneurs go beyond the stated program, the </w:t>
      </w:r>
      <w:r w:rsidR="00827A6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EC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may unilaterally terminate the incubation process. Entrepreneurs cannot go beyond the business plan specified in the activity contract and cannot carry out activities outside the framework determined by law.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br/>
      </w:r>
      <w:r w:rsidRPr="00F40445">
        <w:rPr>
          <w:rFonts w:ascii="TimesNewRomanPSMT" w:eastAsia="Times New Roman" w:hAnsi="TimesNewRomanPSMT" w:cs="Times New Roman"/>
          <w:color w:val="2B2D35"/>
          <w:kern w:val="0"/>
          <w:sz w:val="22"/>
          <w:szCs w:val="22"/>
          <w:lang w:val="en-US" w:eastAsia="en-GB"/>
          <w14:ligatures w14:val="none"/>
        </w:rPr>
        <w:t xml:space="preserve">(3)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All legal responsibilities during the Pre-Incubation and Incubation processes belong to the Entrepreneurs. Entrepreneurs who have started their commercial activities are responsible for their own legal obligations and responsibilities related to their activities. </w:t>
      </w:r>
    </w:p>
    <w:p w14:paraId="356AF368" w14:textId="77777777" w:rsidR="00D42106" w:rsidRDefault="00F40445" w:rsidP="00D42106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Evacuation of Incubation Center</w:t>
      </w: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br/>
        <w:t xml:space="preserve">ARTICLE 9 -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(1) The entrepreneur submits the activity report to the </w:t>
      </w:r>
      <w:r w:rsidR="00A4606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E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C at least 15 days before the release date in accordance with the format determined by the </w:t>
      </w:r>
      <w:r w:rsidR="00A4606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E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C. </w:t>
      </w:r>
    </w:p>
    <w:p w14:paraId="0546A375" w14:textId="6E5A90A6" w:rsidR="00F40445" w:rsidRDefault="00F40445" w:rsidP="00D42106">
      <w:pPr>
        <w:spacing w:after="0" w:line="240" w:lineRule="auto"/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</w:pPr>
      <w:r w:rsidRPr="00F40445">
        <w:rPr>
          <w:rFonts w:ascii="ArialMT" w:eastAsia="Times New Roman" w:hAnsi="ArialMT" w:cs="Times New Roman"/>
          <w:color w:val="2B2D35"/>
          <w:kern w:val="0"/>
          <w:sz w:val="22"/>
          <w:szCs w:val="22"/>
          <w:lang w:val="en-US" w:eastAsia="en-GB"/>
          <w14:ligatures w14:val="none"/>
        </w:rPr>
        <w:t xml:space="preserve">(2)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If the period specified in the activity contract is not extended, the entrepreneur is obliged to immediately vacate the space allocated to him/her in the incubation center and deliver it to the </w:t>
      </w:r>
      <w:r w:rsidR="003428F6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SRPD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official as </w:t>
      </w:r>
      <w:r w:rsidR="00827A6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in the same condition received.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br/>
      </w:r>
      <w:r w:rsidRPr="00F40445">
        <w:rPr>
          <w:rFonts w:ascii="ArialMT" w:eastAsia="Times New Roman" w:hAnsi="ArialMT" w:cs="Times New Roman"/>
          <w:color w:val="2B2D35"/>
          <w:kern w:val="0"/>
          <w:sz w:val="22"/>
          <w:szCs w:val="22"/>
          <w:lang w:val="en-US" w:eastAsia="en-GB"/>
          <w14:ligatures w14:val="none"/>
        </w:rPr>
        <w:t xml:space="preserve">(3)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Companies that have declared the Incubation Center as their official address are obliged to notify the relevant authorities </w:t>
      </w:r>
      <w:r w:rsidR="00AA4EB7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about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 the change of address in accordance with the legal responsibilities during the evacuation process. </w:t>
      </w:r>
    </w:p>
    <w:p w14:paraId="4531AB64" w14:textId="77777777" w:rsidR="00D42106" w:rsidRDefault="00D42106" w:rsidP="00D42106">
      <w:pPr>
        <w:spacing w:after="0" w:line="240" w:lineRule="auto"/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</w:pPr>
    </w:p>
    <w:p w14:paraId="3A55B1BA" w14:textId="77777777" w:rsidR="00D42106" w:rsidRDefault="00F40445" w:rsidP="00D42106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 xml:space="preserve">PART THREE </w:t>
      </w:r>
    </w:p>
    <w:p w14:paraId="08610F19" w14:textId="77777777" w:rsidR="00C07F64" w:rsidRDefault="00F40445" w:rsidP="00C07F64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Miscellaneous and Final Provisions</w:t>
      </w:r>
    </w:p>
    <w:p w14:paraId="576D3017" w14:textId="77777777" w:rsidR="00C07F64" w:rsidRDefault="00C07F64" w:rsidP="00C07F64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</w:p>
    <w:p w14:paraId="4D441CA6" w14:textId="2AAA0421" w:rsidR="00C07F64" w:rsidRDefault="00F40445" w:rsidP="00C07F64">
      <w:pPr>
        <w:spacing w:after="0" w:line="240" w:lineRule="auto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Service Fees</w:t>
      </w:r>
    </w:p>
    <w:p w14:paraId="5BE79FE5" w14:textId="044C5A6A" w:rsidR="00F40445" w:rsidRPr="00F40445" w:rsidRDefault="00F40445" w:rsidP="00C07F64">
      <w:pPr>
        <w:spacing w:after="0" w:line="240" w:lineRule="auto"/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 xml:space="preserve">ARTICLE 10 -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(1) Incubation Center service fees are determined with the approval of the University Executive Board. Incubation Center service fees are collected monthly and in advance after the activity contract is signed.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br/>
      </w:r>
      <w:r w:rsidRPr="00F40445">
        <w:rPr>
          <w:rFonts w:ascii="ArialMT" w:eastAsia="Times New Roman" w:hAnsi="ArialMT" w:cs="Times New Roman"/>
          <w:color w:val="2B2D35"/>
          <w:kern w:val="0"/>
          <w:sz w:val="22"/>
          <w:szCs w:val="22"/>
          <w:lang w:val="en-US" w:eastAsia="en-GB"/>
          <w14:ligatures w14:val="none"/>
        </w:rPr>
        <w:t xml:space="preserve">(2)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The </w:t>
      </w:r>
      <w:r w:rsidR="006B56BC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determined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service fees are for a single entrepreneur. If the entrepreneur will operate with more than one person, a separate service fee is charged for each person. Service fees do not include value added tax.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br/>
      </w:r>
      <w:r w:rsidRPr="00F40445">
        <w:rPr>
          <w:rFonts w:ascii="ArialMT" w:eastAsia="Times New Roman" w:hAnsi="ArialMT" w:cs="Times New Roman"/>
          <w:color w:val="2B2D35"/>
          <w:kern w:val="0"/>
          <w:sz w:val="22"/>
          <w:szCs w:val="22"/>
          <w:lang w:val="en-US" w:eastAsia="en-GB"/>
          <w14:ligatures w14:val="none"/>
        </w:rPr>
        <w:t xml:space="preserve">(3)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The service fees to be applied shall be determined and announced every year in accordance with the provisions of the first paragraph of this Article. </w:t>
      </w:r>
    </w:p>
    <w:p w14:paraId="5FEDF7D9" w14:textId="1D7D54F3" w:rsidR="00F40445" w:rsidRPr="00F40445" w:rsidRDefault="00F40445" w:rsidP="00F40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Cases where there is no provision</w:t>
      </w: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br/>
        <w:t xml:space="preserve">ARTICLE 11 -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(1) In cases where there </w:t>
      </w:r>
      <w:r w:rsidR="006B56BC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is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 no provision</w:t>
      </w:r>
      <w:r w:rsidR="006B56BC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in this directive; Higher Education Law No. 2547, the Regulation on Foundation Higher Education Institutions, the Regulation on Scientific Research Projects of Higher Education Institutions, </w:t>
      </w:r>
      <w:proofErr w:type="spellStart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Altınbas</w:t>
      </w:r>
      <w:proofErr w:type="spellEnd"/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̧ University Main Regulation, the Procurement and Tender Legislation and other relevant legislation provisions and the decisions to be taken by the University Administrative Board </w:t>
      </w:r>
      <w:r w:rsidR="006B56BC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>are implemented.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 </w:t>
      </w:r>
    </w:p>
    <w:p w14:paraId="474A20A4" w14:textId="77777777" w:rsidR="00F40445" w:rsidRPr="00F40445" w:rsidRDefault="00F40445" w:rsidP="00F40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Enforcement</w:t>
      </w: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br/>
        <w:t xml:space="preserve">ARTICLE 12 -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(1) This directive enters into force after the decision of the University Senate and the approval of the Board of Trustees. </w:t>
      </w:r>
    </w:p>
    <w:p w14:paraId="01D30122" w14:textId="77777777" w:rsidR="00F40445" w:rsidRPr="00147615" w:rsidRDefault="00F40445" w:rsidP="00F40445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</w:pP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t>Execution</w:t>
      </w:r>
      <w:r w:rsidRPr="00F40445">
        <w:rPr>
          <w:rFonts w:ascii="TimesNewRomanPS" w:eastAsia="Times New Roman" w:hAnsi="TimesNewRomanPS" w:cs="Times New Roman"/>
          <w:b/>
          <w:bCs/>
          <w:color w:val="2B2D35"/>
          <w:kern w:val="0"/>
          <w:lang w:val="en-US" w:eastAsia="en-GB"/>
          <w14:ligatures w14:val="none"/>
        </w:rPr>
        <w:br/>
        <w:t xml:space="preserve">ARTICLE 13 - 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(1) The provisions of this directive are executed </w:t>
      </w:r>
      <w:r w:rsidRPr="00F40445">
        <w:rPr>
          <w:rFonts w:ascii="TimesNewRomanPSMT" w:eastAsia="Times New Roman" w:hAnsi="TimesNewRomanPSMT" w:cs="Times New Roman"/>
          <w:kern w:val="0"/>
          <w:lang w:val="en-US" w:eastAsia="en-GB"/>
          <w14:ligatures w14:val="none"/>
        </w:rPr>
        <w:t>by the Rector of the University</w:t>
      </w:r>
      <w:r w:rsidRPr="00F40445">
        <w:rPr>
          <w:rFonts w:ascii="TimesNewRomanPSMT" w:eastAsia="Times New Roman" w:hAnsi="TimesNewRomanPSMT" w:cs="Times New Roman"/>
          <w:color w:val="2B2D35"/>
          <w:kern w:val="0"/>
          <w:lang w:val="en-US" w:eastAsia="en-GB"/>
          <w14:ligatures w14:val="none"/>
        </w:rPr>
        <w:t xml:space="preserve">. </w:t>
      </w:r>
    </w:p>
    <w:p w14:paraId="7EF440F8" w14:textId="77777777" w:rsidR="00147615" w:rsidRDefault="00147615" w:rsidP="00F40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p w14:paraId="68C00BED" w14:textId="77777777" w:rsidR="00C07F64" w:rsidRDefault="00C07F64" w:rsidP="00F40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p w14:paraId="690A4BBB" w14:textId="77777777" w:rsidR="00C07F64" w:rsidRPr="00F40445" w:rsidRDefault="00C07F64" w:rsidP="00F40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718"/>
        <w:gridCol w:w="3260"/>
      </w:tblGrid>
      <w:tr w:rsidR="00147615" w:rsidRPr="00147615" w14:paraId="13DC3B6A" w14:textId="77777777" w:rsidTr="00F7137E">
        <w:trPr>
          <w:trHeight w:val="501"/>
          <w:jc w:val="center"/>
        </w:trPr>
        <w:tc>
          <w:tcPr>
            <w:tcW w:w="8139" w:type="dxa"/>
            <w:gridSpan w:val="3"/>
          </w:tcPr>
          <w:p w14:paraId="387FA4A6" w14:textId="3CE2F224" w:rsidR="00147615" w:rsidRPr="00147615" w:rsidRDefault="00147615" w:rsidP="0042595E">
            <w:pPr>
              <w:pStyle w:val="TableParagraph"/>
              <w:spacing w:before="173"/>
              <w:ind w:left="1582" w:right="1579"/>
              <w:jc w:val="center"/>
              <w:rPr>
                <w:b/>
                <w:lang w:val="en-US"/>
              </w:rPr>
            </w:pPr>
            <w:r w:rsidRPr="00147615">
              <w:rPr>
                <w:b/>
                <w:lang w:val="en-US"/>
              </w:rPr>
              <w:t>Legal Basis on which the Directive came into force</w:t>
            </w:r>
          </w:p>
        </w:tc>
      </w:tr>
      <w:tr w:rsidR="00147615" w:rsidRPr="00147615" w14:paraId="50AEC2A9" w14:textId="77777777" w:rsidTr="00F7137E">
        <w:trPr>
          <w:trHeight w:val="330"/>
          <w:jc w:val="center"/>
        </w:trPr>
        <w:tc>
          <w:tcPr>
            <w:tcW w:w="3161" w:type="dxa"/>
            <w:shd w:val="clear" w:color="auto" w:fill="D9D9D9"/>
          </w:tcPr>
          <w:p w14:paraId="02E01373" w14:textId="064A2DCB" w:rsidR="00147615" w:rsidRPr="00147615" w:rsidRDefault="00147615" w:rsidP="0042595E">
            <w:pPr>
              <w:pStyle w:val="TableParagraph"/>
              <w:spacing w:before="3"/>
              <w:rPr>
                <w:b/>
                <w:lang w:val="en-US"/>
              </w:rPr>
            </w:pPr>
            <w:r w:rsidRPr="00147615">
              <w:rPr>
                <w:b/>
                <w:lang w:val="en-US"/>
              </w:rPr>
              <w:t>Relevant Board</w:t>
            </w:r>
          </w:p>
        </w:tc>
        <w:tc>
          <w:tcPr>
            <w:tcW w:w="1718" w:type="dxa"/>
            <w:shd w:val="clear" w:color="auto" w:fill="D9D9D9"/>
          </w:tcPr>
          <w:p w14:paraId="6956D042" w14:textId="2ABF3D7C" w:rsidR="00147615" w:rsidRPr="00147615" w:rsidRDefault="00147615" w:rsidP="0042595E">
            <w:pPr>
              <w:pStyle w:val="TableParagraph"/>
              <w:spacing w:before="3"/>
              <w:rPr>
                <w:b/>
                <w:lang w:val="en-US"/>
              </w:rPr>
            </w:pPr>
            <w:r w:rsidRPr="00147615">
              <w:rPr>
                <w:b/>
                <w:lang w:val="en-US"/>
              </w:rPr>
              <w:t xml:space="preserve">Date of </w:t>
            </w:r>
            <w:r w:rsidR="00F7137E">
              <w:rPr>
                <w:b/>
                <w:lang w:val="en-US"/>
              </w:rPr>
              <w:t>D</w:t>
            </w:r>
            <w:r w:rsidRPr="00147615">
              <w:rPr>
                <w:b/>
                <w:lang w:val="en-US"/>
              </w:rPr>
              <w:t>ecision</w:t>
            </w:r>
          </w:p>
        </w:tc>
        <w:tc>
          <w:tcPr>
            <w:tcW w:w="3260" w:type="dxa"/>
            <w:shd w:val="clear" w:color="auto" w:fill="D9D9D9"/>
          </w:tcPr>
          <w:p w14:paraId="428057A2" w14:textId="23245A91" w:rsidR="00147615" w:rsidRPr="00147615" w:rsidRDefault="00147615" w:rsidP="0042595E">
            <w:pPr>
              <w:pStyle w:val="TableParagraph"/>
              <w:spacing w:before="3"/>
              <w:rPr>
                <w:b/>
                <w:lang w:val="en-US"/>
              </w:rPr>
            </w:pPr>
            <w:r w:rsidRPr="00147615">
              <w:rPr>
                <w:b/>
                <w:lang w:val="en-US"/>
              </w:rPr>
              <w:t xml:space="preserve">Number of </w:t>
            </w:r>
            <w:r w:rsidR="00F7137E">
              <w:rPr>
                <w:b/>
                <w:lang w:val="en-US"/>
              </w:rPr>
              <w:t>D</w:t>
            </w:r>
            <w:r w:rsidRPr="00147615">
              <w:rPr>
                <w:b/>
                <w:lang w:val="en-US"/>
              </w:rPr>
              <w:t>ecision</w:t>
            </w:r>
          </w:p>
        </w:tc>
      </w:tr>
      <w:tr w:rsidR="00147615" w:rsidRPr="00147615" w14:paraId="1B8DFE85" w14:textId="77777777" w:rsidTr="00F7137E">
        <w:trPr>
          <w:trHeight w:val="496"/>
          <w:jc w:val="center"/>
        </w:trPr>
        <w:tc>
          <w:tcPr>
            <w:tcW w:w="3161" w:type="dxa"/>
          </w:tcPr>
          <w:p w14:paraId="5B6E9AF2" w14:textId="6F525B4D" w:rsidR="00147615" w:rsidRPr="00147615" w:rsidRDefault="00147615" w:rsidP="0042595E">
            <w:pPr>
              <w:pStyle w:val="TableParagraph"/>
              <w:spacing w:before="169"/>
              <w:rPr>
                <w:lang w:val="en-US"/>
              </w:rPr>
            </w:pPr>
            <w:r w:rsidRPr="00147615">
              <w:rPr>
                <w:lang w:val="en-US"/>
              </w:rPr>
              <w:t>Senate</w:t>
            </w:r>
          </w:p>
        </w:tc>
        <w:tc>
          <w:tcPr>
            <w:tcW w:w="1718" w:type="dxa"/>
          </w:tcPr>
          <w:p w14:paraId="3D3B0FAE" w14:textId="77777777" w:rsidR="00147615" w:rsidRPr="00147615" w:rsidRDefault="00147615" w:rsidP="0042595E">
            <w:pPr>
              <w:pStyle w:val="TableParagraph"/>
              <w:spacing w:before="169"/>
              <w:rPr>
                <w:lang w:val="en-US"/>
              </w:rPr>
            </w:pPr>
            <w:r w:rsidRPr="00147615">
              <w:rPr>
                <w:lang w:val="en-US"/>
              </w:rPr>
              <w:t>29.03.2022</w:t>
            </w:r>
          </w:p>
        </w:tc>
        <w:tc>
          <w:tcPr>
            <w:tcW w:w="3260" w:type="dxa"/>
          </w:tcPr>
          <w:p w14:paraId="1DD550EB" w14:textId="77777777" w:rsidR="00147615" w:rsidRPr="00147615" w:rsidRDefault="00147615" w:rsidP="0042595E">
            <w:pPr>
              <w:pStyle w:val="TableParagraph"/>
              <w:spacing w:before="169"/>
              <w:rPr>
                <w:lang w:val="en-US"/>
              </w:rPr>
            </w:pPr>
            <w:r w:rsidRPr="00147615">
              <w:rPr>
                <w:lang w:val="en-US"/>
              </w:rPr>
              <w:t>2022/05</w:t>
            </w:r>
          </w:p>
        </w:tc>
      </w:tr>
      <w:tr w:rsidR="00147615" w:rsidRPr="00147615" w14:paraId="787ED170" w14:textId="77777777" w:rsidTr="00F7137E">
        <w:trPr>
          <w:trHeight w:val="659"/>
          <w:jc w:val="center"/>
        </w:trPr>
        <w:tc>
          <w:tcPr>
            <w:tcW w:w="3161" w:type="dxa"/>
          </w:tcPr>
          <w:p w14:paraId="0CC5B7AA" w14:textId="77777777" w:rsidR="00147615" w:rsidRPr="00147615" w:rsidRDefault="00147615" w:rsidP="0042595E">
            <w:pPr>
              <w:pStyle w:val="TableParagraph"/>
              <w:rPr>
                <w:lang w:val="en-US"/>
              </w:rPr>
            </w:pPr>
          </w:p>
          <w:p w14:paraId="4AE1FAE5" w14:textId="772A5F23" w:rsidR="00147615" w:rsidRPr="00147615" w:rsidRDefault="00147615" w:rsidP="00147615">
            <w:pPr>
              <w:pStyle w:val="TableParagraph"/>
              <w:ind w:left="0"/>
              <w:rPr>
                <w:lang w:val="en-US"/>
              </w:rPr>
            </w:pPr>
            <w:r w:rsidRPr="00147615">
              <w:rPr>
                <w:lang w:val="en-US"/>
              </w:rPr>
              <w:t xml:space="preserve"> Board of Trustees</w:t>
            </w:r>
          </w:p>
        </w:tc>
        <w:tc>
          <w:tcPr>
            <w:tcW w:w="1718" w:type="dxa"/>
          </w:tcPr>
          <w:p w14:paraId="5A6303C6" w14:textId="77777777" w:rsidR="00147615" w:rsidRPr="00147615" w:rsidRDefault="00147615" w:rsidP="0042595E">
            <w:pPr>
              <w:pStyle w:val="TableParagraph"/>
              <w:spacing w:before="7"/>
              <w:ind w:left="0"/>
              <w:rPr>
                <w:sz w:val="28"/>
                <w:lang w:val="en-US"/>
              </w:rPr>
            </w:pPr>
          </w:p>
          <w:p w14:paraId="2394A1F1" w14:textId="77777777" w:rsidR="00147615" w:rsidRPr="00147615" w:rsidRDefault="00147615" w:rsidP="0042595E">
            <w:pPr>
              <w:pStyle w:val="TableParagraph"/>
              <w:rPr>
                <w:lang w:val="en-US"/>
              </w:rPr>
            </w:pPr>
            <w:r w:rsidRPr="00147615">
              <w:rPr>
                <w:lang w:val="en-US"/>
              </w:rPr>
              <w:t>17.05.2022</w:t>
            </w:r>
          </w:p>
        </w:tc>
        <w:tc>
          <w:tcPr>
            <w:tcW w:w="3260" w:type="dxa"/>
          </w:tcPr>
          <w:p w14:paraId="18155A51" w14:textId="77777777" w:rsidR="00147615" w:rsidRPr="00147615" w:rsidRDefault="00147615" w:rsidP="0042595E">
            <w:pPr>
              <w:pStyle w:val="TableParagraph"/>
              <w:spacing w:before="7"/>
              <w:ind w:left="0"/>
              <w:rPr>
                <w:sz w:val="28"/>
                <w:lang w:val="en-US"/>
              </w:rPr>
            </w:pPr>
          </w:p>
          <w:p w14:paraId="06369F02" w14:textId="77777777" w:rsidR="00147615" w:rsidRPr="00147615" w:rsidRDefault="00147615" w:rsidP="0042595E">
            <w:pPr>
              <w:pStyle w:val="TableParagraph"/>
              <w:rPr>
                <w:lang w:val="en-US"/>
              </w:rPr>
            </w:pPr>
            <w:r w:rsidRPr="00147615">
              <w:rPr>
                <w:lang w:val="en-US"/>
              </w:rPr>
              <w:t>2022/04</w:t>
            </w:r>
          </w:p>
        </w:tc>
      </w:tr>
    </w:tbl>
    <w:p w14:paraId="01AE6949" w14:textId="77777777" w:rsidR="00F40445" w:rsidRPr="00147615" w:rsidRDefault="00F40445">
      <w:pPr>
        <w:rPr>
          <w:lang w:val="en-US"/>
        </w:rPr>
      </w:pPr>
    </w:p>
    <w:sectPr w:rsidR="00F40445" w:rsidRPr="00147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13C8"/>
    <w:multiLevelType w:val="multilevel"/>
    <w:tmpl w:val="01DC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E510F"/>
    <w:multiLevelType w:val="multilevel"/>
    <w:tmpl w:val="0C1E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00545">
    <w:abstractNumId w:val="1"/>
  </w:num>
  <w:num w:numId="2" w16cid:durableId="148172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45"/>
    <w:rsid w:val="000B0CC0"/>
    <w:rsid w:val="00147615"/>
    <w:rsid w:val="003428F6"/>
    <w:rsid w:val="0037115F"/>
    <w:rsid w:val="003D59D7"/>
    <w:rsid w:val="004E35A8"/>
    <w:rsid w:val="004F2E85"/>
    <w:rsid w:val="00674C57"/>
    <w:rsid w:val="006A27C1"/>
    <w:rsid w:val="006B56BC"/>
    <w:rsid w:val="007B1786"/>
    <w:rsid w:val="007E0EE6"/>
    <w:rsid w:val="00827A67"/>
    <w:rsid w:val="008B6037"/>
    <w:rsid w:val="009266AF"/>
    <w:rsid w:val="00A46067"/>
    <w:rsid w:val="00AA4EB7"/>
    <w:rsid w:val="00B4594F"/>
    <w:rsid w:val="00C07F64"/>
    <w:rsid w:val="00CE3443"/>
    <w:rsid w:val="00D42106"/>
    <w:rsid w:val="00E45512"/>
    <w:rsid w:val="00F128D2"/>
    <w:rsid w:val="00F40445"/>
    <w:rsid w:val="00F40C68"/>
    <w:rsid w:val="00F55A14"/>
    <w:rsid w:val="00F7137E"/>
    <w:rsid w:val="00F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89B5"/>
  <w15:chartTrackingRefBased/>
  <w15:docId w15:val="{6C203D73-CCE0-A84F-92FA-14D87FC3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40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0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0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0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0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0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0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0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0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0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0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0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044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044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04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04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04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04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0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0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0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0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04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04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044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0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044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04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Kpr">
    <w:name w:val="Hyperlink"/>
    <w:basedOn w:val="VarsaylanParagrafYazTipi"/>
    <w:uiPriority w:val="99"/>
    <w:unhideWhenUsed/>
    <w:rsid w:val="00F4044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0445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4761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7615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kern w:val="0"/>
      <w:sz w:val="22"/>
      <w:szCs w:val="22"/>
      <w:lang w:val="tr-TR"/>
      <w14:ligatures w14:val="none"/>
    </w:rPr>
  </w:style>
  <w:style w:type="character" w:styleId="zlenenKpr">
    <w:name w:val="FollowedHyperlink"/>
    <w:basedOn w:val="VarsaylanParagrafYazTipi"/>
    <w:uiPriority w:val="99"/>
    <w:semiHidden/>
    <w:unhideWhenUsed/>
    <w:rsid w:val="003428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8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20EF5F-F22D-467B-97BD-E20BA16DE642}">
  <we:reference id="c48fb390-44b5-4201-a3e4-26377914a574" version="1.0.0.0" store="EXCatalog" storeType="EXCatalog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Göker KÖKTEN</dc:creator>
  <cp:keywords/>
  <dc:description/>
  <cp:lastModifiedBy>Hazal Merve BEDÜK BAŞER</cp:lastModifiedBy>
  <cp:revision>17</cp:revision>
  <dcterms:created xsi:type="dcterms:W3CDTF">2024-07-08T06:20:00Z</dcterms:created>
  <dcterms:modified xsi:type="dcterms:W3CDTF">2024-07-17T20:29:00Z</dcterms:modified>
</cp:coreProperties>
</file>